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Разработка учебно- методического обеспечения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41.04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«Разработка учебно -методического обеспечения дополнительных образовательных программ»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«Разработка учебно-методического обеспечения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«Разработка учебно-методического обеспечения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методическое сопровождение педагогов в процессе проектирования и реализации дополнительных общеобразовательных программ</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приемы осуществления  методической  поддержки  педагогов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методического  обеспечения образовательного  процесса, нормативные требования к нему</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состояние  методической  работы педагога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планировать методическую  работу педагога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методического  сопровождения педагогов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образовательных программ</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«Разработка учебно-методического обеспечения дополнительных образовательных программ»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Модуль "Методическая деятельность педагога дополнительного образования детей"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учебно-методического обеспечения дополнительных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Материально-техническое сопровождение образовательных программ УДОД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Материально-техническое сопровождение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 УДОД, ФГОС. Образовательная программа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содержанию и оформлению образовательных программ дополнительного образования. Структура образовательной программы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Материально-техническое сопровождение образовательных программ УДОД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программа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содержанию и оформлению образовательных программ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образовательной программы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образовательные результаты программ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532.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 в соответствии с ФГОС</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Материально-техническое сопровождение образовательных программ УДОД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Материально-техническое сопровождение образовательных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 УДОД, ФГОС. Образовательная программа дополнительного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содержанию и оформлению образовательных программ дополнительного образования. Структура образовательной программы дополнительного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 в соответствии с ФГОС</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сопровождение учебной работы педагога:</w:t>
            </w:r>
          </w:p>
          <w:p>
            <w:pPr>
              <w:jc w:val="both"/>
              <w:spacing w:after="0" w:line="240" w:lineRule="auto"/>
              <w:rPr>
                <w:sz w:val="24"/>
                <w:szCs w:val="24"/>
              </w:rPr>
            </w:pPr>
            <w:r>
              <w:rPr>
                <w:rFonts w:ascii="Times New Roman" w:hAnsi="Times New Roman" w:cs="Times New Roman"/>
                <w:color w:val="#000000"/>
                <w:sz w:val="24"/>
                <w:szCs w:val="24"/>
              </w:rPr>
              <w:t> • методика контроля усвоения учащимися учебного материала;</w:t>
            </w:r>
          </w:p>
          <w:p>
            <w:pPr>
              <w:jc w:val="both"/>
              <w:spacing w:after="0" w:line="240" w:lineRule="auto"/>
              <w:rPr>
                <w:sz w:val="24"/>
                <w:szCs w:val="24"/>
              </w:rPr>
            </w:pPr>
            <w:r>
              <w:rPr>
                <w:rFonts w:ascii="Times New Roman" w:hAnsi="Times New Roman" w:cs="Times New Roman"/>
                <w:color w:val="#000000"/>
                <w:sz w:val="24"/>
                <w:szCs w:val="24"/>
              </w:rPr>
              <w:t> • методика диагностики (стимулирования) творческой активности</w:t>
            </w:r>
          </w:p>
          <w:p>
            <w:pPr>
              <w:jc w:val="both"/>
              <w:spacing w:after="0" w:line="240" w:lineRule="auto"/>
              <w:rPr>
                <w:sz w:val="24"/>
                <w:szCs w:val="24"/>
              </w:rPr>
            </w:pPr>
            <w:r>
              <w:rPr>
                <w:rFonts w:ascii="Times New Roman" w:hAnsi="Times New Roman" w:cs="Times New Roman"/>
                <w:color w:val="#000000"/>
                <w:sz w:val="24"/>
                <w:szCs w:val="24"/>
              </w:rPr>
              <w:t> учащихся;</w:t>
            </w:r>
          </w:p>
          <w:p>
            <w:pPr>
              <w:jc w:val="both"/>
              <w:spacing w:after="0" w:line="240" w:lineRule="auto"/>
              <w:rPr>
                <w:sz w:val="24"/>
                <w:szCs w:val="24"/>
              </w:rPr>
            </w:pPr>
            <w:r>
              <w:rPr>
                <w:rFonts w:ascii="Times New Roman" w:hAnsi="Times New Roman" w:cs="Times New Roman"/>
                <w:color w:val="#000000"/>
                <w:sz w:val="24"/>
                <w:szCs w:val="24"/>
              </w:rPr>
              <w:t> • авторские методики проведения занятия по конкретной теме;</w:t>
            </w:r>
          </w:p>
          <w:p>
            <w:pPr>
              <w:jc w:val="both"/>
              <w:spacing w:after="0" w:line="240" w:lineRule="auto"/>
              <w:rPr>
                <w:sz w:val="24"/>
                <w:szCs w:val="24"/>
              </w:rPr>
            </w:pPr>
            <w:r>
              <w:rPr>
                <w:rFonts w:ascii="Times New Roman" w:hAnsi="Times New Roman" w:cs="Times New Roman"/>
                <w:color w:val="#000000"/>
                <w:sz w:val="24"/>
                <w:szCs w:val="24"/>
              </w:rPr>
              <w:t> • методы обновления содержания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воспитательной работы педагога:</w:t>
            </w:r>
          </w:p>
          <w:p>
            <w:pPr>
              <w:jc w:val="both"/>
              <w:spacing w:after="0" w:line="240" w:lineRule="auto"/>
              <w:rPr>
                <w:sz w:val="24"/>
                <w:szCs w:val="24"/>
              </w:rPr>
            </w:pPr>
            <w:r>
              <w:rPr>
                <w:rFonts w:ascii="Times New Roman" w:hAnsi="Times New Roman" w:cs="Times New Roman"/>
                <w:color w:val="#000000"/>
                <w:sz w:val="24"/>
                <w:szCs w:val="24"/>
              </w:rPr>
              <w:t> • методика формирования детского коллектива;</w:t>
            </w:r>
          </w:p>
          <w:p>
            <w:pPr>
              <w:jc w:val="both"/>
              <w:spacing w:after="0" w:line="240" w:lineRule="auto"/>
              <w:rPr>
                <w:sz w:val="24"/>
                <w:szCs w:val="24"/>
              </w:rPr>
            </w:pPr>
            <w:r>
              <w:rPr>
                <w:rFonts w:ascii="Times New Roman" w:hAnsi="Times New Roman" w:cs="Times New Roman"/>
                <w:color w:val="#000000"/>
                <w:sz w:val="24"/>
                <w:szCs w:val="24"/>
              </w:rPr>
              <w:t> • методика выявления неформального лидера в детском коллективе;</w:t>
            </w:r>
          </w:p>
          <w:p>
            <w:pPr>
              <w:jc w:val="both"/>
              <w:spacing w:after="0" w:line="240" w:lineRule="auto"/>
              <w:rPr>
                <w:sz w:val="24"/>
                <w:szCs w:val="24"/>
              </w:rPr>
            </w:pPr>
            <w:r>
              <w:rPr>
                <w:rFonts w:ascii="Times New Roman" w:hAnsi="Times New Roman" w:cs="Times New Roman"/>
                <w:color w:val="#000000"/>
                <w:sz w:val="24"/>
                <w:szCs w:val="24"/>
              </w:rPr>
              <w:t> • методика организации воспитательной работы;</w:t>
            </w:r>
          </w:p>
          <w:p>
            <w:pPr>
              <w:jc w:val="both"/>
              <w:spacing w:after="0" w:line="240" w:lineRule="auto"/>
              <w:rPr>
                <w:sz w:val="24"/>
                <w:szCs w:val="24"/>
              </w:rPr>
            </w:pPr>
            <w:r>
              <w:rPr>
                <w:rFonts w:ascii="Times New Roman" w:hAnsi="Times New Roman" w:cs="Times New Roman"/>
                <w:color w:val="#000000"/>
                <w:sz w:val="24"/>
                <w:szCs w:val="24"/>
              </w:rPr>
              <w:t> работы педагога по организации учебного процесса:</w:t>
            </w:r>
          </w:p>
          <w:p>
            <w:pPr>
              <w:jc w:val="both"/>
              <w:spacing w:after="0" w:line="240" w:lineRule="auto"/>
              <w:rPr>
                <w:sz w:val="24"/>
                <w:szCs w:val="24"/>
              </w:rPr>
            </w:pPr>
            <w:r>
              <w:rPr>
                <w:rFonts w:ascii="Times New Roman" w:hAnsi="Times New Roman" w:cs="Times New Roman"/>
                <w:color w:val="#000000"/>
                <w:sz w:val="24"/>
                <w:szCs w:val="24"/>
              </w:rPr>
              <w:t> • методика комплектования учебной группы;</w:t>
            </w:r>
          </w:p>
          <w:p>
            <w:pPr>
              <w:jc w:val="both"/>
              <w:spacing w:after="0" w:line="240" w:lineRule="auto"/>
              <w:rPr>
                <w:sz w:val="24"/>
                <w:szCs w:val="24"/>
              </w:rPr>
            </w:pPr>
            <w:r>
              <w:rPr>
                <w:rFonts w:ascii="Times New Roman" w:hAnsi="Times New Roman" w:cs="Times New Roman"/>
                <w:color w:val="#000000"/>
                <w:sz w:val="24"/>
                <w:szCs w:val="24"/>
              </w:rPr>
              <w:t> • методика анализа результатов деятельности;</w:t>
            </w:r>
          </w:p>
          <w:p>
            <w:pPr>
              <w:jc w:val="both"/>
              <w:spacing w:after="0" w:line="240" w:lineRule="auto"/>
              <w:rPr>
                <w:sz w:val="24"/>
                <w:szCs w:val="24"/>
              </w:rPr>
            </w:pPr>
            <w:r>
              <w:rPr>
                <w:rFonts w:ascii="Times New Roman" w:hAnsi="Times New Roman" w:cs="Times New Roman"/>
                <w:color w:val="#000000"/>
                <w:sz w:val="24"/>
                <w:szCs w:val="24"/>
              </w:rPr>
              <w:t> Методическое сопровождение массовой работы:</w:t>
            </w:r>
          </w:p>
          <w:p>
            <w:pPr>
              <w:jc w:val="both"/>
              <w:spacing w:after="0" w:line="240" w:lineRule="auto"/>
              <w:rPr>
                <w:sz w:val="24"/>
                <w:szCs w:val="24"/>
              </w:rPr>
            </w:pPr>
            <w:r>
              <w:rPr>
                <w:rFonts w:ascii="Times New Roman" w:hAnsi="Times New Roman" w:cs="Times New Roman"/>
                <w:color w:val="#000000"/>
                <w:sz w:val="24"/>
                <w:szCs w:val="24"/>
              </w:rPr>
              <w:t> • методика организации и проведения массового мероприятия (выставки, конкурса, соревнования, праздника, игровой программы);</w:t>
            </w:r>
          </w:p>
          <w:p>
            <w:pPr>
              <w:jc w:val="both"/>
              <w:spacing w:after="0" w:line="240" w:lineRule="auto"/>
              <w:rPr>
                <w:sz w:val="24"/>
                <w:szCs w:val="24"/>
              </w:rPr>
            </w:pPr>
            <w:r>
              <w:rPr>
                <w:rFonts w:ascii="Times New Roman" w:hAnsi="Times New Roman" w:cs="Times New Roman"/>
                <w:color w:val="#000000"/>
                <w:sz w:val="24"/>
                <w:szCs w:val="24"/>
              </w:rPr>
              <w:t> • план и методика проведения родительского собрания;</w:t>
            </w:r>
          </w:p>
          <w:p>
            <w:pPr>
              <w:jc w:val="both"/>
              <w:spacing w:after="0" w:line="240" w:lineRule="auto"/>
              <w:rPr>
                <w:sz w:val="24"/>
                <w:szCs w:val="24"/>
              </w:rPr>
            </w:pPr>
            <w:r>
              <w:rPr>
                <w:rFonts w:ascii="Times New Roman" w:hAnsi="Times New Roman" w:cs="Times New Roman"/>
                <w:color w:val="#000000"/>
                <w:sz w:val="24"/>
                <w:szCs w:val="24"/>
              </w:rPr>
              <w:t> • сценарный план проведения «Дня открытых дверей» и т.п.</w:t>
            </w:r>
          </w:p>
          <w:p>
            <w:pPr>
              <w:jc w:val="both"/>
              <w:spacing w:after="0" w:line="240" w:lineRule="auto"/>
              <w:rPr>
                <w:sz w:val="24"/>
                <w:szCs w:val="24"/>
              </w:rPr>
            </w:pPr>
            <w:r>
              <w:rPr>
                <w:rFonts w:ascii="Times New Roman" w:hAnsi="Times New Roman" w:cs="Times New Roman"/>
                <w:color w:val="#000000"/>
                <w:sz w:val="24"/>
                <w:szCs w:val="24"/>
              </w:rPr>
              <w:t> Виды методической продукции:</w:t>
            </w:r>
          </w:p>
          <w:p>
            <w:pPr>
              <w:jc w:val="both"/>
              <w:spacing w:after="0" w:line="240" w:lineRule="auto"/>
              <w:rPr>
                <w:sz w:val="24"/>
                <w:szCs w:val="24"/>
              </w:rPr>
            </w:pPr>
            <w:r>
              <w:rPr>
                <w:rFonts w:ascii="Times New Roman" w:hAnsi="Times New Roman" w:cs="Times New Roman"/>
                <w:color w:val="#000000"/>
                <w:sz w:val="24"/>
                <w:szCs w:val="24"/>
              </w:rPr>
              <w:t> •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pPr>
              <w:jc w:val="both"/>
              <w:spacing w:after="0" w:line="240" w:lineRule="auto"/>
              <w:rPr>
                <w:sz w:val="24"/>
                <w:szCs w:val="24"/>
              </w:rPr>
            </w:pPr>
            <w:r>
              <w:rPr>
                <w:rFonts w:ascii="Times New Roman" w:hAnsi="Times New Roman" w:cs="Times New Roman"/>
                <w:color w:val="#000000"/>
                <w:sz w:val="24"/>
                <w:szCs w:val="24"/>
              </w:rPr>
              <w:t> • аннотация, бюллетень, информационно-методический сборник, статья, реферат, доклад, тезисы выступлений на конференции и др.</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Материально-техническое сопровождение образовательных программ УДОД</w:t>
            </w:r>
          </w:p>
        </w:tc>
      </w:tr>
      <w:tr>
        <w:trPr>
          <w:trHeight w:hRule="exact" w:val="5156.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дидактических материалов:</w:t>
            </w:r>
          </w:p>
          <w:p>
            <w:pPr>
              <w:jc w:val="both"/>
              <w:spacing w:after="0" w:line="240" w:lineRule="auto"/>
              <w:rPr>
                <w:sz w:val="24"/>
                <w:szCs w:val="24"/>
              </w:rPr>
            </w:pPr>
            <w:r>
              <w:rPr>
                <w:rFonts w:ascii="Times New Roman" w:hAnsi="Times New Roman" w:cs="Times New Roman"/>
                <w:color w:val="#000000"/>
                <w:sz w:val="24"/>
                <w:szCs w:val="24"/>
              </w:rPr>
              <w:t> Для обеспечения наглядности и доступности изучаемого материала педагог может использовать наглядные пособия следующих видов:</w:t>
            </w:r>
          </w:p>
          <w:p>
            <w:pPr>
              <w:jc w:val="both"/>
              <w:spacing w:after="0" w:line="240" w:lineRule="auto"/>
              <w:rPr>
                <w:sz w:val="24"/>
                <w:szCs w:val="24"/>
              </w:rPr>
            </w:pPr>
            <w:r>
              <w:rPr>
                <w:rFonts w:ascii="Times New Roman" w:hAnsi="Times New Roman" w:cs="Times New Roman"/>
                <w:color w:val="#000000"/>
                <w:sz w:val="24"/>
                <w:szCs w:val="24"/>
              </w:rPr>
              <w:t> • естественный или натуральный (гербарии, образцы материалов, живые объекты, чучела, машины и их части и т.п.);</w:t>
            </w:r>
          </w:p>
          <w:p>
            <w:pPr>
              <w:jc w:val="both"/>
              <w:spacing w:after="0" w:line="240" w:lineRule="auto"/>
              <w:rPr>
                <w:sz w:val="24"/>
                <w:szCs w:val="24"/>
              </w:rPr>
            </w:pPr>
            <w:r>
              <w:rPr>
                <w:rFonts w:ascii="Times New Roman" w:hAnsi="Times New Roman" w:cs="Times New Roman"/>
                <w:color w:val="#000000"/>
                <w:sz w:val="24"/>
                <w:szCs w:val="24"/>
              </w:rPr>
              <w:t> • объёмный (действующие модели машин, механизмов, аппаратов, сооружений; макеты и муляжи растений и их плодов, технических установок и сооружений, образцы изделий и т.д.);</w:t>
            </w:r>
          </w:p>
          <w:p>
            <w:pPr>
              <w:jc w:val="both"/>
              <w:spacing w:after="0" w:line="240" w:lineRule="auto"/>
              <w:rPr>
                <w:sz w:val="24"/>
                <w:szCs w:val="24"/>
              </w:rPr>
            </w:pPr>
            <w:r>
              <w:rPr>
                <w:rFonts w:ascii="Times New Roman" w:hAnsi="Times New Roman" w:cs="Times New Roman"/>
                <w:color w:val="#000000"/>
                <w:sz w:val="24"/>
                <w:szCs w:val="24"/>
              </w:rPr>
              <w:t> •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
          <w:p>
            <w:pPr>
              <w:jc w:val="both"/>
              <w:spacing w:after="0" w:line="240" w:lineRule="auto"/>
              <w:rPr>
                <w:sz w:val="24"/>
                <w:szCs w:val="24"/>
              </w:rPr>
            </w:pPr>
            <w:r>
              <w:rPr>
                <w:rFonts w:ascii="Times New Roman" w:hAnsi="Times New Roman" w:cs="Times New Roman"/>
                <w:color w:val="#000000"/>
                <w:sz w:val="24"/>
                <w:szCs w:val="24"/>
              </w:rPr>
              <w:t> • картинный и картинно-динамический (картины, иллюстрации, диафильмы, слайды, диапозитивы, транспаранты, фотоматериалы и др.);</w:t>
            </w:r>
          </w:p>
          <w:p>
            <w:pPr>
              <w:jc w:val="both"/>
              <w:spacing w:after="0" w:line="240" w:lineRule="auto"/>
              <w:rPr>
                <w:sz w:val="24"/>
                <w:szCs w:val="24"/>
              </w:rPr>
            </w:pPr>
            <w:r>
              <w:rPr>
                <w:rFonts w:ascii="Times New Roman" w:hAnsi="Times New Roman" w:cs="Times New Roman"/>
                <w:color w:val="#000000"/>
                <w:sz w:val="24"/>
                <w:szCs w:val="24"/>
              </w:rPr>
              <w:t> • звуковой (аудиозаписи, радиопередачи);</w:t>
            </w:r>
          </w:p>
          <w:p>
            <w:pPr>
              <w:jc w:val="both"/>
              <w:spacing w:after="0" w:line="240" w:lineRule="auto"/>
              <w:rPr>
                <w:sz w:val="24"/>
                <w:szCs w:val="24"/>
              </w:rPr>
            </w:pPr>
            <w:r>
              <w:rPr>
                <w:rFonts w:ascii="Times New Roman" w:hAnsi="Times New Roman" w:cs="Times New Roman"/>
                <w:color w:val="#000000"/>
                <w:sz w:val="24"/>
                <w:szCs w:val="24"/>
              </w:rPr>
              <w:t> • смешанный (телепередачи, видеозаписи, учебные кинофильмы и т.д.);</w:t>
            </w:r>
          </w:p>
          <w:p>
            <w:pPr>
              <w:jc w:val="both"/>
              <w:spacing w:after="0" w:line="240" w:lineRule="auto"/>
              <w:rPr>
                <w:sz w:val="24"/>
                <w:szCs w:val="24"/>
              </w:rPr>
            </w:pPr>
            <w:r>
              <w:rPr>
                <w:rFonts w:ascii="Times New Roman" w:hAnsi="Times New Roman" w:cs="Times New Roman"/>
                <w:color w:val="#000000"/>
                <w:sz w:val="24"/>
                <w:szCs w:val="24"/>
              </w:rPr>
              <w:t> •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pPr>
              <w:jc w:val="both"/>
              <w:spacing w:after="0" w:line="240" w:lineRule="auto"/>
              <w:rPr>
                <w:sz w:val="24"/>
                <w:szCs w:val="24"/>
              </w:rPr>
            </w:pPr>
            <w:r>
              <w:rPr>
                <w:rFonts w:ascii="Times New Roman" w:hAnsi="Times New Roman" w:cs="Times New Roman"/>
                <w:color w:val="#000000"/>
                <w:sz w:val="24"/>
                <w:szCs w:val="24"/>
              </w:rPr>
              <w:t> • обучающие прикладные программы в электронном виде (CD, дискеты);</w:t>
            </w:r>
          </w:p>
          <w:p>
            <w:pPr>
              <w:jc w:val="both"/>
              <w:spacing w:after="0" w:line="240" w:lineRule="auto"/>
              <w:rPr>
                <w:sz w:val="24"/>
                <w:szCs w:val="24"/>
              </w:rPr>
            </w:pPr>
            <w:r>
              <w:rPr>
                <w:rFonts w:ascii="Times New Roman" w:hAnsi="Times New Roman" w:cs="Times New Roman"/>
                <w:color w:val="#000000"/>
                <w:sz w:val="24"/>
                <w:szCs w:val="24"/>
              </w:rPr>
              <w:t> • учебники, учебные пособия, журналы, книги;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тематические подборки материалов, текстов песен, стихов, сценариев, игр.</w:t>
            </w:r>
          </w:p>
          <w:p>
            <w:pPr>
              <w:jc w:val="both"/>
              <w:spacing w:after="0" w:line="240" w:lineRule="auto"/>
              <w:rPr>
                <w:sz w:val="24"/>
                <w:szCs w:val="24"/>
              </w:rPr>
            </w:pPr>
            <w:r>
              <w:rPr>
                <w:rFonts w:ascii="Times New Roman" w:hAnsi="Times New Roman" w:cs="Times New Roman"/>
                <w:color w:val="#000000"/>
                <w:sz w:val="24"/>
                <w:szCs w:val="24"/>
              </w:rPr>
              <w:t> Дидактический материал подбирается и систематизируется в соответствии с учебно- тематическим планом (по каждой теме), возрастными и психологическими особенностями детей, уровнем их развития и способностями.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Литература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программа дополнительного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Образовательная программа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Структура, порядок разработки и утверждения. Программы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w:t>
            </w:r>
          </w:p>
          <w:p>
            <w:pPr>
              <w:jc w:val="both"/>
              <w:spacing w:after="0" w:line="240" w:lineRule="auto"/>
              <w:rPr>
                <w:sz w:val="24"/>
                <w:szCs w:val="24"/>
              </w:rPr>
            </w:pPr>
            <w:r>
              <w:rPr>
                <w:rFonts w:ascii="Times New Roman" w:hAnsi="Times New Roman" w:cs="Times New Roman"/>
                <w:color w:val="#000000"/>
                <w:sz w:val="24"/>
                <w:szCs w:val="24"/>
              </w:rPr>
              <w:t> Образовательная программа дополнительного образования детей является основным документом детского творческого объединения, так как именно в ней определяется своеобразная «стратегия» образовательного процесса на весь период обучения, отражаются основные (приоритетные) концептуальные, содержательные и методические подходы к образовательной деятельности и её результативности, организационные нормативы работы детского объединения.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содержанию и оформлению образовательных программ дополнительного образования детей</w:t>
            </w:r>
          </w:p>
        </w:tc>
      </w:tr>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Художественно-эстетическая - направлена на 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 (Здесь и далее название данной направленности указано в соответствии с Требованиями к содержанию и оформлению образовательных программ дополнительного образования детей, изложенными в письме Министерства образования РФ от 18.06.2003 г. № 28-02-484/16).</w:t>
            </w:r>
          </w:p>
          <w:p>
            <w:pPr>
              <w:jc w:val="both"/>
              <w:spacing w:after="0" w:line="240" w:lineRule="auto"/>
              <w:rPr>
                <w:sz w:val="24"/>
                <w:szCs w:val="24"/>
              </w:rPr>
            </w:pPr>
            <w:r>
              <w:rPr>
                <w:rFonts w:ascii="Times New Roman" w:hAnsi="Times New Roman" w:cs="Times New Roman"/>
                <w:color w:val="#000000"/>
                <w:sz w:val="24"/>
                <w:szCs w:val="24"/>
              </w:rPr>
              <w:t> 2. Военно-патриотическая - направлена на формирование патриотического сознания, социальной активности, гражданской ответственности, преданного служения своему Отечеству, готовности к выполнению гражданского долга и конституционных обязанностей по защите интересов Родины, укрепление силы духа, стойкости характера, подготовка к жизни в экстремальных условиях. Составной частью патриотического воспитания является военно-патриотическое воспитание граждан в соответствии с Федеральным законом «О воинской обязанности и военной службе».</w:t>
            </w:r>
          </w:p>
          <w:p>
            <w:pPr>
              <w:jc w:val="both"/>
              <w:spacing w:after="0" w:line="240" w:lineRule="auto"/>
              <w:rPr>
                <w:sz w:val="24"/>
                <w:szCs w:val="24"/>
              </w:rPr>
            </w:pPr>
            <w:r>
              <w:rPr>
                <w:rFonts w:ascii="Times New Roman" w:hAnsi="Times New Roman" w:cs="Times New Roman"/>
                <w:color w:val="#000000"/>
                <w:sz w:val="24"/>
                <w:szCs w:val="24"/>
              </w:rPr>
              <w:t> 3. Научно-техническая - направлена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(сфера деятельности «человек-машина»).</w:t>
            </w:r>
          </w:p>
          <w:p>
            <w:pPr>
              <w:jc w:val="both"/>
              <w:spacing w:after="0" w:line="240" w:lineRule="auto"/>
              <w:rPr>
                <w:sz w:val="24"/>
                <w:szCs w:val="24"/>
              </w:rPr>
            </w:pPr>
            <w:r>
              <w:rPr>
                <w:rFonts w:ascii="Times New Roman" w:hAnsi="Times New Roman" w:cs="Times New Roman"/>
                <w:color w:val="#000000"/>
                <w:sz w:val="24"/>
                <w:szCs w:val="24"/>
              </w:rPr>
              <w:t> 4. Физкультурно-спортивная - направлена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p>
            <w:pPr>
              <w:jc w:val="both"/>
              <w:spacing w:after="0" w:line="240" w:lineRule="auto"/>
              <w:rPr>
                <w:sz w:val="24"/>
                <w:szCs w:val="24"/>
              </w:rPr>
            </w:pPr>
            <w:r>
              <w:rPr>
                <w:rFonts w:ascii="Times New Roman" w:hAnsi="Times New Roman" w:cs="Times New Roman"/>
                <w:color w:val="#000000"/>
                <w:sz w:val="24"/>
                <w:szCs w:val="24"/>
              </w:rPr>
              <w:t> 5. Эколого-биологическая - направлена на формирование системного подхода в восприятии мира, представлений о взаимосвязи и взаимозависимости живого и неживого, экологическое воспитание и просвещение, в области «устойчивого развития», развитие навыков изучения (юные исследователи природы) и сохранения живой природы, рационального природопользования (сфера деятельности «человек-природа»).</w:t>
            </w:r>
          </w:p>
          <w:p>
            <w:pPr>
              <w:jc w:val="both"/>
              <w:spacing w:after="0" w:line="240" w:lineRule="auto"/>
              <w:rPr>
                <w:sz w:val="24"/>
                <w:szCs w:val="24"/>
              </w:rPr>
            </w:pPr>
            <w:r>
              <w:rPr>
                <w:rFonts w:ascii="Times New Roman" w:hAnsi="Times New Roman" w:cs="Times New Roman"/>
                <w:color w:val="#000000"/>
                <w:sz w:val="24"/>
                <w:szCs w:val="24"/>
              </w:rPr>
              <w:t> 6. Естественнонаучная - направлена на формирование научного мировоззрения, научного мышления, освоение методов научного познания мира и развитие исследовательских способностей обучающихся, с наклонностями в области естественных наук (сфера деятельности «человек-природа» или окружающий мир), реализует потребность человека в классификации и упорядочивании объектов окружающего мира через логические операции.</w:t>
            </w:r>
          </w:p>
          <w:p>
            <w:pPr>
              <w:jc w:val="both"/>
              <w:spacing w:after="0" w:line="240" w:lineRule="auto"/>
              <w:rPr>
                <w:sz w:val="24"/>
                <w:szCs w:val="24"/>
              </w:rPr>
            </w:pPr>
            <w:r>
              <w:rPr>
                <w:rFonts w:ascii="Times New Roman" w:hAnsi="Times New Roman" w:cs="Times New Roman"/>
                <w:color w:val="#000000"/>
                <w:sz w:val="24"/>
                <w:szCs w:val="24"/>
              </w:rPr>
              <w:t> 7. Социально-педагогическая - направлена на социальную адаптацию, повышение уровня готовности обучающихся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(сфера деятельности «человек-общество», «человек-человек»), формирование педагогических навыков.</w:t>
            </w:r>
          </w:p>
          <w:p>
            <w:pPr>
              <w:jc w:val="both"/>
              <w:spacing w:after="0" w:line="240" w:lineRule="auto"/>
              <w:rPr>
                <w:sz w:val="24"/>
                <w:szCs w:val="24"/>
              </w:rPr>
            </w:pPr>
            <w:r>
              <w:rPr>
                <w:rFonts w:ascii="Times New Roman" w:hAnsi="Times New Roman" w:cs="Times New Roman"/>
                <w:color w:val="#000000"/>
                <w:sz w:val="24"/>
                <w:szCs w:val="24"/>
              </w:rPr>
              <w:t> 8. Культурологическая - направлена на удовлетворение потребностей и интересов детей в области изучения истории, культуры, формирования творчески развивающейся личности. Приоритетные направления деятельности: образовательное, методическое, музейно- выставочное, культурно-просветительское.</w:t>
            </w:r>
          </w:p>
          <w:p>
            <w:pPr>
              <w:jc w:val="both"/>
              <w:spacing w:after="0" w:line="240" w:lineRule="auto"/>
              <w:rPr>
                <w:sz w:val="24"/>
                <w:szCs w:val="24"/>
              </w:rPr>
            </w:pPr>
            <w:r>
              <w:rPr>
                <w:rFonts w:ascii="Times New Roman" w:hAnsi="Times New Roman" w:cs="Times New Roman"/>
                <w:color w:val="#000000"/>
                <w:sz w:val="24"/>
                <w:szCs w:val="24"/>
              </w:rPr>
              <w:t> 9. Спортивно-техническая - направлена на развитие прикладных, конструкторских способностей обучающихся, с наклонностями в области технического творчества (сфера деятельности «человек-машина»), с упором на подбор моделей и их конструирование и выходом с продуктами собственного творчества на соревнования.</w:t>
            </w:r>
          </w:p>
          <w:p>
            <w:pPr>
              <w:jc w:val="both"/>
              <w:spacing w:after="0" w:line="240" w:lineRule="auto"/>
              <w:rPr>
                <w:sz w:val="24"/>
                <w:szCs w:val="24"/>
              </w:rPr>
            </w:pPr>
            <w:r>
              <w:rPr>
                <w:rFonts w:ascii="Times New Roman" w:hAnsi="Times New Roman" w:cs="Times New Roman"/>
                <w:color w:val="#000000"/>
                <w:sz w:val="24"/>
                <w:szCs w:val="24"/>
              </w:rPr>
              <w:t> 10. Туристско-краеведческая - направлена на развитие познавательных, исследовательских навыков обучающихся по изучению природы, истории, культуры родного края, привлечение обучающихся к социальным инициативам по охране природы, памятников культуры среды проживания, поисковые работы малоизвестных фактов истории родного края.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образовательной программы дополнительного образования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Новизна дополнительной образовательной программы предполагает:</w:t>
            </w:r>
          </w:p>
          <w:p>
            <w:pPr>
              <w:jc w:val="both"/>
              <w:spacing w:after="0" w:line="240" w:lineRule="auto"/>
              <w:rPr>
                <w:sz w:val="24"/>
                <w:szCs w:val="24"/>
              </w:rPr>
            </w:pPr>
            <w:r>
              <w:rPr>
                <w:rFonts w:ascii="Times New Roman" w:hAnsi="Times New Roman" w:cs="Times New Roman"/>
                <w:color w:val="#000000"/>
                <w:sz w:val="24"/>
                <w:szCs w:val="24"/>
              </w:rPr>
              <w:t> — новое решение проблем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 новые методики преподавания;</w:t>
            </w:r>
          </w:p>
          <w:p>
            <w:pPr>
              <w:jc w:val="both"/>
              <w:spacing w:after="0" w:line="240" w:lineRule="auto"/>
              <w:rPr>
                <w:sz w:val="24"/>
                <w:szCs w:val="24"/>
              </w:rPr>
            </w:pPr>
            <w:r>
              <w:rPr>
                <w:rFonts w:ascii="Times New Roman" w:hAnsi="Times New Roman" w:cs="Times New Roman"/>
                <w:color w:val="#000000"/>
                <w:sz w:val="24"/>
                <w:szCs w:val="24"/>
              </w:rPr>
              <w:t> — новые педагогические технологии в проведении занятий;</w:t>
            </w:r>
          </w:p>
          <w:p>
            <w:pPr>
              <w:jc w:val="both"/>
              <w:spacing w:after="0" w:line="240" w:lineRule="auto"/>
              <w:rPr>
                <w:sz w:val="24"/>
                <w:szCs w:val="24"/>
              </w:rPr>
            </w:pPr>
            <w:r>
              <w:rPr>
                <w:rFonts w:ascii="Times New Roman" w:hAnsi="Times New Roman" w:cs="Times New Roman"/>
                <w:color w:val="#000000"/>
                <w:sz w:val="24"/>
                <w:szCs w:val="24"/>
              </w:rPr>
              <w:t> — нововведения в формах диагностики и подведения итогов реализации программы и т.д.</w:t>
            </w:r>
          </w:p>
          <w:p>
            <w:pPr>
              <w:jc w:val="both"/>
              <w:spacing w:after="0" w:line="240" w:lineRule="auto"/>
              <w:rPr>
                <w:sz w:val="24"/>
                <w:szCs w:val="24"/>
              </w:rPr>
            </w:pPr>
            <w:r>
              <w:rPr>
                <w:rFonts w:ascii="Times New Roman" w:hAnsi="Times New Roman" w:cs="Times New Roman"/>
                <w:color w:val="#000000"/>
                <w:sz w:val="24"/>
                <w:szCs w:val="24"/>
              </w:rPr>
              <w:t> Новизна указывается лишь в том случае, если она действительно имеется!</w:t>
            </w:r>
          </w:p>
          <w:p>
            <w:pPr>
              <w:jc w:val="both"/>
              <w:spacing w:after="0" w:line="240" w:lineRule="auto"/>
              <w:rPr>
                <w:sz w:val="24"/>
                <w:szCs w:val="24"/>
              </w:rPr>
            </w:pPr>
            <w:r>
              <w:rPr>
                <w:rFonts w:ascii="Times New Roman" w:hAnsi="Times New Roman" w:cs="Times New Roman"/>
                <w:color w:val="#000000"/>
                <w:sz w:val="24"/>
                <w:szCs w:val="24"/>
              </w:rPr>
              <w:t> - Актуальность (педагогическая целесообразность) дополнительной образовательной программы – ориентация на выполнение требований к содержанию программ дополнительного образования, а также на интеграцию и дополнение содержания предметных программ. Актуальность программы - это ответ на вопрос, зачем современным детям в современных условиях нужна конкретная программа.</w:t>
            </w:r>
          </w:p>
          <w:p>
            <w:pPr>
              <w:jc w:val="both"/>
              <w:spacing w:after="0" w:line="240" w:lineRule="auto"/>
              <w:rPr>
                <w:sz w:val="24"/>
                <w:szCs w:val="24"/>
              </w:rPr>
            </w:pPr>
            <w:r>
              <w:rPr>
                <w:rFonts w:ascii="Times New Roman" w:hAnsi="Times New Roman" w:cs="Times New Roman"/>
                <w:color w:val="#000000"/>
                <w:sz w:val="24"/>
                <w:szCs w:val="24"/>
              </w:rPr>
              <w:t> - Цель и задачи дополнительной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При формулировании цели и задач программы следует помнить, что цель - это предполагаемый результат образовательного процесса, к которому необходимо стремиться. Поэтому в описании цели важно избежать общих абстрактных формулировок, таких, например, как «всестороннее развитие личности», «создание возможностей для творческого развития детей», «удовлетворение образовательных потребностей» и т.п. Такие формулировки не отражают специфики конкретной программы. Кроме того, цель должна быть связана с названием программы, отражать ее основную направленность.</w:t>
            </w:r>
          </w:p>
          <w:p>
            <w:pPr>
              <w:jc w:val="both"/>
              <w:spacing w:after="0" w:line="240" w:lineRule="auto"/>
              <w:rPr>
                <w:sz w:val="24"/>
                <w:szCs w:val="24"/>
              </w:rPr>
            </w:pPr>
            <w:r>
              <w:rPr>
                <w:rFonts w:ascii="Times New Roman" w:hAnsi="Times New Roman" w:cs="Times New Roman"/>
                <w:color w:val="#000000"/>
                <w:sz w:val="24"/>
                <w:szCs w:val="24"/>
              </w:rPr>
              <w:t> Конкретизация цели осуществляется через определение задач, раскрывающих пути достижения цели. Задачи показывают, что нужно сделать для достижения цели.</w:t>
            </w:r>
          </w:p>
          <w:p>
            <w:pPr>
              <w:jc w:val="both"/>
              <w:spacing w:after="0" w:line="240" w:lineRule="auto"/>
              <w:rPr>
                <w:sz w:val="24"/>
                <w:szCs w:val="24"/>
              </w:rPr>
            </w:pPr>
            <w:r>
              <w:rPr>
                <w:rFonts w:ascii="Times New Roman" w:hAnsi="Times New Roman" w:cs="Times New Roman"/>
                <w:color w:val="#000000"/>
                <w:sz w:val="24"/>
                <w:szCs w:val="24"/>
              </w:rPr>
              <w:t> Выделяются следующие типы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образовательные результаты программ дополнительного образования детей</w:t>
            </w:r>
          </w:p>
        </w:tc>
      </w:tr>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Новые образовательные результаты программ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Общеучебные: -формулирование познавательной цели; -поиск и выделение информации; -знаково-символические: моделирование-преобразование объекта из чувтственной формы в модель, где выделены существенные характеристики объекта (пространственно- графическая или знаково-символическая); преобразование модели с целью выявления общих законов, определяющих данную предметную область.</w:t>
            </w:r>
          </w:p>
          <w:p>
            <w:pPr>
              <w:jc w:val="both"/>
              <w:spacing w:after="0" w:line="240" w:lineRule="auto"/>
              <w:rPr>
                <w:sz w:val="24"/>
                <w:szCs w:val="24"/>
              </w:rPr>
            </w:pPr>
            <w:r>
              <w:rPr>
                <w:rFonts w:ascii="Times New Roman" w:hAnsi="Times New Roman" w:cs="Times New Roman"/>
                <w:color w:val="#000000"/>
                <w:sz w:val="24"/>
                <w:szCs w:val="24"/>
              </w:rPr>
              <w:t> Логические: -анализ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сериации, классификации объектов; -подведение под понятие, выведение следствий; -установление причинно-следственных связей; - построение логической цепи рассуждений; -доказательство; -выдвижение гипотез и их обоснование.</w:t>
            </w:r>
          </w:p>
          <w:p>
            <w:pPr>
              <w:jc w:val="both"/>
              <w:spacing w:after="0" w:line="240" w:lineRule="auto"/>
              <w:rPr>
                <w:sz w:val="24"/>
                <w:szCs w:val="24"/>
              </w:rPr>
            </w:pPr>
            <w:r>
              <w:rPr>
                <w:rFonts w:ascii="Times New Roman" w:hAnsi="Times New Roman" w:cs="Times New Roman"/>
                <w:color w:val="#000000"/>
                <w:sz w:val="24"/>
                <w:szCs w:val="24"/>
              </w:rPr>
              <w:t> Действия постановки и решения проблем: -формулирование проблемы; -самостоятельное создание способов решения проблем творческого и поискового характера.</w:t>
            </w:r>
          </w:p>
          <w:p>
            <w:pPr>
              <w:jc w:val="both"/>
              <w:spacing w:after="0" w:line="240" w:lineRule="auto"/>
              <w:rPr>
                <w:sz w:val="24"/>
                <w:szCs w:val="24"/>
              </w:rPr>
            </w:pPr>
            <w:r>
              <w:rPr>
                <w:rFonts w:ascii="Times New Roman" w:hAnsi="Times New Roman" w:cs="Times New Roman"/>
                <w:color w:val="#000000"/>
                <w:sz w:val="24"/>
                <w:szCs w:val="24"/>
              </w:rPr>
              <w:t> Регулятивные универсальные учебные действия обеспечивают обучающимся организацию их учебной деятельности.</w:t>
            </w:r>
          </w:p>
          <w:p>
            <w:pPr>
              <w:jc w:val="both"/>
              <w:spacing w:after="0" w:line="240" w:lineRule="auto"/>
              <w:rPr>
                <w:sz w:val="24"/>
                <w:szCs w:val="24"/>
              </w:rPr>
            </w:pPr>
            <w:r>
              <w:rPr>
                <w:rFonts w:ascii="Times New Roman" w:hAnsi="Times New Roman" w:cs="Times New Roman"/>
                <w:color w:val="#000000"/>
                <w:sz w:val="24"/>
                <w:szCs w:val="24"/>
              </w:rPr>
              <w:t> К ним относятся:</w:t>
            </w:r>
          </w:p>
          <w:p>
            <w:pPr>
              <w:jc w:val="both"/>
              <w:spacing w:after="0" w:line="240" w:lineRule="auto"/>
              <w:rPr>
                <w:sz w:val="24"/>
                <w:szCs w:val="24"/>
              </w:rPr>
            </w:pPr>
            <w:r>
              <w:rPr>
                <w:rFonts w:ascii="Times New Roman" w:hAnsi="Times New Roman" w:cs="Times New Roman"/>
                <w:color w:val="#000000"/>
                <w:sz w:val="24"/>
                <w:szCs w:val="24"/>
              </w:rPr>
              <w:t> Целеполагание (постановка учебной задачи на основе соотнесения того, что уже известно и усвоено обучающимися, и того, что ещё неизвестно).</w:t>
            </w:r>
          </w:p>
          <w:p>
            <w:pPr>
              <w:jc w:val="both"/>
              <w:spacing w:after="0" w:line="240" w:lineRule="auto"/>
              <w:rPr>
                <w:sz w:val="24"/>
                <w:szCs w:val="24"/>
              </w:rPr>
            </w:pPr>
            <w:r>
              <w:rPr>
                <w:rFonts w:ascii="Times New Roman" w:hAnsi="Times New Roman" w:cs="Times New Roman"/>
                <w:color w:val="#000000"/>
                <w:sz w:val="24"/>
                <w:szCs w:val="24"/>
              </w:rPr>
              <w:t> 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pPr>
              <w:jc w:val="both"/>
              <w:spacing w:after="0" w:line="240" w:lineRule="auto"/>
              <w:rPr>
                <w:sz w:val="24"/>
                <w:szCs w:val="24"/>
              </w:rPr>
            </w:pPr>
            <w:r>
              <w:rPr>
                <w:rFonts w:ascii="Times New Roman" w:hAnsi="Times New Roman" w:cs="Times New Roman"/>
                <w:color w:val="#000000"/>
                <w:sz w:val="24"/>
                <w:szCs w:val="24"/>
              </w:rPr>
              <w:t> Прогнозирование (предвосхищение результата и уровня усвоения, его временных характеристик).</w:t>
            </w:r>
          </w:p>
          <w:p>
            <w:pPr>
              <w:jc w:val="both"/>
              <w:spacing w:after="0" w:line="240" w:lineRule="auto"/>
              <w:rPr>
                <w:sz w:val="24"/>
                <w:szCs w:val="24"/>
              </w:rPr>
            </w:pPr>
            <w:r>
              <w:rPr>
                <w:rFonts w:ascii="Times New Roman" w:hAnsi="Times New Roman" w:cs="Times New Roman"/>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pPr>
              <w:jc w:val="both"/>
              <w:spacing w:after="0" w:line="240" w:lineRule="auto"/>
              <w:rPr>
                <w:sz w:val="24"/>
                <w:szCs w:val="24"/>
              </w:rPr>
            </w:pPr>
            <w:r>
              <w:rPr>
                <w:rFonts w:ascii="Times New Roman" w:hAnsi="Times New Roman" w:cs="Times New Roman"/>
                <w:color w:val="#000000"/>
                <w:sz w:val="24"/>
                <w:szCs w:val="24"/>
              </w:rPr>
              <w:t> Коррекция (внесение необходимых дополнений и корректив в план и способ действия в случае расхождения эталона, реального действия и его продукта).</w:t>
            </w:r>
          </w:p>
          <w:p>
            <w:pPr>
              <w:jc w:val="both"/>
              <w:spacing w:after="0" w:line="240" w:lineRule="auto"/>
              <w:rPr>
                <w:sz w:val="24"/>
                <w:szCs w:val="24"/>
              </w:rPr>
            </w:pPr>
            <w:r>
              <w:rPr>
                <w:rFonts w:ascii="Times New Roman" w:hAnsi="Times New Roman" w:cs="Times New Roman"/>
                <w:color w:val="#000000"/>
                <w:sz w:val="24"/>
                <w:szCs w:val="24"/>
              </w:rPr>
              <w:t> Оценка (выделение и осознание обучающимися того, что уже усвоено и что ещё Подлежит усвоению, осознание качества и уровня усвоения).</w:t>
            </w:r>
          </w:p>
          <w:p>
            <w:pPr>
              <w:jc w:val="both"/>
              <w:spacing w:after="0" w:line="240" w:lineRule="auto"/>
              <w:rPr>
                <w:sz w:val="24"/>
                <w:szCs w:val="24"/>
              </w:rPr>
            </w:pPr>
            <w:r>
              <w:rPr>
                <w:rFonts w:ascii="Times New Roman" w:hAnsi="Times New Roman" w:cs="Times New Roman"/>
                <w:color w:val="#000000"/>
                <w:sz w:val="24"/>
                <w:szCs w:val="24"/>
              </w:rPr>
              <w:t> Волевая саморегуляция(способность к мобилизации сил и энергии; способность к волевому усилию — к выбору в ситуации мотивационного конфликта и к преодолению препятствий).</w:t>
            </w:r>
          </w:p>
          <w:p>
            <w:pPr>
              <w:jc w:val="both"/>
              <w:spacing w:after="0" w:line="240" w:lineRule="auto"/>
              <w:rPr>
                <w:sz w:val="24"/>
                <w:szCs w:val="24"/>
              </w:rPr>
            </w:pPr>
            <w:r>
              <w:rPr>
                <w:rFonts w:ascii="Times New Roman" w:hAnsi="Times New Roman" w:cs="Times New Roman"/>
                <w:color w:val="#000000"/>
                <w:sz w:val="24"/>
                <w:szCs w:val="24"/>
              </w:rPr>
              <w:t> Коммуникативные универсальные учебные действия обеспечивают возможность сотрудничества —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партнёра и самого себя.</w:t>
            </w:r>
          </w:p>
          <w:p>
            <w:pPr>
              <w:jc w:val="both"/>
              <w:spacing w:after="0" w:line="240" w:lineRule="auto"/>
              <w:rPr>
                <w:sz w:val="24"/>
                <w:szCs w:val="24"/>
              </w:rPr>
            </w:pPr>
            <w:r>
              <w:rPr>
                <w:rFonts w:ascii="Times New Roman" w:hAnsi="Times New Roman" w:cs="Times New Roman"/>
                <w:color w:val="#000000"/>
                <w:sz w:val="24"/>
                <w:szCs w:val="24"/>
              </w:rPr>
              <w:t> Планирование (определение цели, функций участников, способов взаимодействия).</w:t>
            </w:r>
          </w:p>
          <w:p>
            <w:pPr>
              <w:jc w:val="both"/>
              <w:spacing w:after="0" w:line="240" w:lineRule="auto"/>
              <w:rPr>
                <w:sz w:val="24"/>
                <w:szCs w:val="24"/>
              </w:rPr>
            </w:pPr>
            <w:r>
              <w:rPr>
                <w:rFonts w:ascii="Times New Roman" w:hAnsi="Times New Roman" w:cs="Times New Roman"/>
                <w:color w:val="#000000"/>
                <w:sz w:val="24"/>
                <w:szCs w:val="24"/>
              </w:rPr>
              <w:t> Постановка вопросов(инициативное сотрудничество в поиске и сборе информации).</w:t>
            </w:r>
          </w:p>
          <w:p>
            <w:pPr>
              <w:jc w:val="both"/>
              <w:spacing w:after="0" w:line="240" w:lineRule="auto"/>
              <w:rPr>
                <w:sz w:val="24"/>
                <w:szCs w:val="24"/>
              </w:rPr>
            </w:pPr>
            <w:r>
              <w:rPr>
                <w:rFonts w:ascii="Times New Roman" w:hAnsi="Times New Roman" w:cs="Times New Roman"/>
                <w:color w:val="#000000"/>
                <w:sz w:val="24"/>
                <w:szCs w:val="24"/>
              </w:rPr>
              <w:t> Разрешение конфликтов(выявление, идентификация проблемы, поиск и оценка альтернативных способов разрешения конфликта, принятие решения и его реализация).</w:t>
            </w:r>
          </w:p>
          <w:p>
            <w:pPr>
              <w:jc w:val="both"/>
              <w:spacing w:after="0" w:line="240" w:lineRule="auto"/>
              <w:rPr>
                <w:sz w:val="24"/>
                <w:szCs w:val="24"/>
              </w:rPr>
            </w:pPr>
            <w:r>
              <w:rPr>
                <w:rFonts w:ascii="Times New Roman" w:hAnsi="Times New Roman" w:cs="Times New Roman"/>
                <w:color w:val="#000000"/>
                <w:sz w:val="24"/>
                <w:szCs w:val="24"/>
              </w:rPr>
              <w:t> Управление поведением партнёра точностью выражать свои мысли(контроль, коррекция, оценка действий партнёра, умение с достаточной полнотой и точностью выражать свои мысли).</w:t>
            </w:r>
          </w:p>
          <w:p>
            <w:pPr>
              <w:jc w:val="both"/>
              <w:spacing w:after="0" w:line="240" w:lineRule="auto"/>
              <w:rPr>
                <w:sz w:val="24"/>
                <w:szCs w:val="24"/>
              </w:rPr>
            </w:pPr>
            <w:r>
              <w:rPr>
                <w:rFonts w:ascii="Times New Roman" w:hAnsi="Times New Roman" w:cs="Times New Roman"/>
                <w:color w:val="#000000"/>
                <w:sz w:val="24"/>
                <w:szCs w:val="24"/>
              </w:rPr>
              <w:t> Предметным результатом обучающихся является освоенный обучающимися в ходе изучения дополнительной образовательной программы опыт специфической деятельности по получению продукта (нового знания), его преобразованию и применению.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«Разработка учебно-методического обеспечения дополнительных образовательных программ»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978-5-534-89561-2.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https://urait.ru/bcode/428645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Криницкая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978-5-534-00304-8.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https://urait.ru/bcode/414650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https://urait.ru/bcode/455055</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2.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2024-2025_ФГОС3++2024_Маг-ОФО-ПО(ДО)(24)_plx_Разработка учебно-методического обеспечения дополнительных образовательных программ</dc:title>
  <dc:creator>FastReport.NET</dc:creator>
</cp:coreProperties>
</file>